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2C4" w:rsidRDefault="001072C4" w:rsidP="00107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843">
        <w:rPr>
          <w:rFonts w:ascii="Times New Roman" w:hAnsi="Times New Roman" w:cs="Times New Roman"/>
          <w:b/>
          <w:sz w:val="28"/>
          <w:szCs w:val="28"/>
        </w:rPr>
        <w:t>ELŐZETES HATÁSVIZSGÁLATI LAP</w:t>
      </w:r>
    </w:p>
    <w:p w:rsidR="001072C4" w:rsidRPr="00F41843" w:rsidRDefault="001072C4" w:rsidP="001072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843">
        <w:rPr>
          <w:rFonts w:ascii="Times New Roman" w:hAnsi="Times New Roman" w:cs="Times New Roman"/>
          <w:b/>
          <w:sz w:val="24"/>
          <w:szCs w:val="24"/>
        </w:rPr>
        <w:t>Dunakeszi Város Önkormányzat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F41843">
        <w:rPr>
          <w:rFonts w:ascii="Times New Roman" w:hAnsi="Times New Roman" w:cs="Times New Roman"/>
          <w:b/>
          <w:sz w:val="24"/>
          <w:szCs w:val="24"/>
        </w:rPr>
        <w:t xml:space="preserve"> Képviselő-testületének</w:t>
      </w:r>
    </w:p>
    <w:p w:rsidR="001072C4" w:rsidRPr="00F41843" w:rsidRDefault="001072C4" w:rsidP="001072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…../2025</w:t>
      </w:r>
      <w:r w:rsidRPr="00F41843">
        <w:rPr>
          <w:rFonts w:ascii="Times New Roman" w:hAnsi="Times New Roman" w:cs="Times New Roman"/>
          <w:b/>
          <w:sz w:val="24"/>
          <w:szCs w:val="24"/>
        </w:rPr>
        <w:t>.(</w:t>
      </w:r>
      <w:proofErr w:type="gramStart"/>
      <w:r w:rsidRPr="00F41843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F41843">
        <w:rPr>
          <w:rFonts w:ascii="Times New Roman" w:hAnsi="Times New Roman" w:cs="Times New Roman"/>
          <w:b/>
          <w:sz w:val="24"/>
          <w:szCs w:val="24"/>
        </w:rPr>
        <w:t>) számú rendeletének megalkotásához</w:t>
      </w:r>
    </w:p>
    <w:p w:rsidR="001072C4" w:rsidRDefault="001072C4" w:rsidP="001072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 jogalkotásról szóló 2010. évi CXXX. törvény 17.§. (1) bekezdése alapján)</w:t>
      </w:r>
    </w:p>
    <w:p w:rsidR="001072C4" w:rsidRDefault="001072C4" w:rsidP="001072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72C4" w:rsidRDefault="001072C4" w:rsidP="001072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72C4" w:rsidRDefault="001072C4" w:rsidP="00107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2C4" w:rsidRPr="00463D25" w:rsidRDefault="001072C4" w:rsidP="001072C4">
      <w:pPr>
        <w:pStyle w:val="Listaszerbekezds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63D25">
        <w:rPr>
          <w:rFonts w:ascii="Times New Roman" w:hAnsi="Times New Roman" w:cs="Times New Roman"/>
          <w:b/>
          <w:sz w:val="24"/>
          <w:szCs w:val="24"/>
        </w:rPr>
        <w:t>Társadalmi, gazdasági, költségvetési hatások:</w:t>
      </w:r>
    </w:p>
    <w:p w:rsidR="001072C4" w:rsidRDefault="001072C4" w:rsidP="001072C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Város Önkormányzata 2025. évi költségvetési rendelete az államháztartásról szóló 2011. évi CXCV. törvény 24. § alapján, az államháztartásról szóló 368/2011. (XII.31.) Kormányrendelet 27. §-</w:t>
      </w:r>
      <w:proofErr w:type="spellStart"/>
      <w:r>
        <w:rPr>
          <w:rFonts w:ascii="Times New Roman" w:hAnsi="Times New Roman" w:cs="Times New Roman"/>
          <w:sz w:val="24"/>
          <w:szCs w:val="24"/>
        </w:rPr>
        <w:t>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szabályozottak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szerint, az államháztartás számviteléről szóló 4/2013. (I.11.) Korm. rendeletben, valamint Magyarország 2025. évi központi költségvetéséről szóló 2024. évi XC. törvényben előírtak figyelembevétel határozza meg a bevételi és kiadási előirányzatokat és a gazdálkodás főbb irányvonalait. A költségvetés végrehajtása során elsőbbséget élvez az önkormányzat működőképességének biztosítása, az önkormányzat kötelező feladatainak ellátásához szükséges forrás biztosítása, valamint a korábbi Képviselő-testületi döntésekből származó kötelezettségvállalások biztosítása.</w:t>
      </w:r>
    </w:p>
    <w:p w:rsidR="001072C4" w:rsidRPr="00463D25" w:rsidRDefault="001072C4" w:rsidP="001072C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2C4" w:rsidRPr="00463D25" w:rsidRDefault="001072C4" w:rsidP="001072C4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D25">
        <w:rPr>
          <w:rFonts w:ascii="Times New Roman" w:hAnsi="Times New Roman" w:cs="Times New Roman"/>
          <w:b/>
          <w:sz w:val="24"/>
          <w:szCs w:val="24"/>
        </w:rPr>
        <w:t>Környezeti és egészségi követelmények:</w:t>
      </w:r>
    </w:p>
    <w:p w:rsidR="001072C4" w:rsidRDefault="001072C4" w:rsidP="001072C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D25">
        <w:rPr>
          <w:rFonts w:ascii="Times New Roman" w:hAnsi="Times New Roman" w:cs="Times New Roman"/>
          <w:sz w:val="24"/>
          <w:szCs w:val="24"/>
        </w:rPr>
        <w:t>Nem határozhatók meg.</w:t>
      </w:r>
    </w:p>
    <w:p w:rsidR="001072C4" w:rsidRDefault="001072C4" w:rsidP="00107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2C4" w:rsidRDefault="001072C4" w:rsidP="001072C4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C81">
        <w:rPr>
          <w:rFonts w:ascii="Times New Roman" w:hAnsi="Times New Roman" w:cs="Times New Roman"/>
          <w:b/>
          <w:sz w:val="24"/>
          <w:szCs w:val="24"/>
        </w:rPr>
        <w:t>Adminisztratív terheket befolyásoló hatások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072C4" w:rsidRDefault="001072C4" w:rsidP="001072C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E2C81">
        <w:rPr>
          <w:rFonts w:ascii="Times New Roman" w:hAnsi="Times New Roman" w:cs="Times New Roman"/>
          <w:sz w:val="24"/>
          <w:szCs w:val="24"/>
        </w:rPr>
        <w:t>Nincsenek.</w:t>
      </w:r>
    </w:p>
    <w:p w:rsidR="001072C4" w:rsidRPr="007E2C81" w:rsidRDefault="001072C4" w:rsidP="001072C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072C4" w:rsidRDefault="001072C4" w:rsidP="001072C4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C81">
        <w:rPr>
          <w:rFonts w:ascii="Times New Roman" w:hAnsi="Times New Roman" w:cs="Times New Roman"/>
          <w:b/>
          <w:sz w:val="24"/>
          <w:szCs w:val="24"/>
        </w:rPr>
        <w:t>A jogszabály megalkotásának szükségessége, a jogalkotás elmaradásának várható következményei:</w:t>
      </w:r>
    </w:p>
    <w:p w:rsidR="001072C4" w:rsidRDefault="001072C4" w:rsidP="001072C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államháztartásról szóló 2011. évi CXCV törvény 24. § alapján a jegyző által előkészített költségvetési rendelettervezetet a polgármester február 15-éig, ha a központi költségvetésről szóló törvényt az Országgyűlés a naptári év kezdetéig nem fogadta el, a központi költségvetésről szóló törvény hatálybalépését követő negyvenötödik napig nyújtja be a Képviselő-testületnek. Ennek elmaradása mulasztásban megnyilvánuló jogszabálysértést von maga után, mely esetben Magyarország helyi önkormányzatairól szóló 2011. évi CLXXXIX. törvény 132. § (1) bekezdés a) pontja alapján a Kormányhivatal törvényességi felhívással élhet. Fentieken túl, ha a Képviselő-testület a költségvetési rendeletet a jogszabályban meghatározott határidőig nem alkotta meg és az átmeneti gazdálkodásról sem alkotott rendeletet, a polgármester jogosult a helyi önkormányzatot megillető bevételek beszedésére és az előző év költségvetési rendeletében meghatározott kiadási előirányzatok keretei között a kiadások időarányos teljesítésére.</w:t>
      </w:r>
    </w:p>
    <w:p w:rsidR="001072C4" w:rsidRDefault="001072C4" w:rsidP="001072C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072C4" w:rsidRPr="00AD538C" w:rsidRDefault="001072C4" w:rsidP="001072C4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38C">
        <w:rPr>
          <w:rFonts w:ascii="Times New Roman" w:hAnsi="Times New Roman" w:cs="Times New Roman"/>
          <w:b/>
          <w:sz w:val="24"/>
          <w:szCs w:val="24"/>
        </w:rPr>
        <w:t>A jogszabály alkalmazásához szükséges személyi, szervezeti, tárgyi és pénzügyi feltételek:</w:t>
      </w:r>
    </w:p>
    <w:p w:rsidR="001072C4" w:rsidRDefault="001072C4" w:rsidP="001072C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jogszabály alkalmazásához szükséges személyi, szervezeti, tárgyi és pénzügyi feltételek rendelkezésre állnak.</w:t>
      </w:r>
    </w:p>
    <w:p w:rsidR="001072C4" w:rsidRDefault="001072C4" w:rsidP="001072C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072C4" w:rsidRPr="007E2C81" w:rsidRDefault="001072C4" w:rsidP="001072C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2025. február 12.</w:t>
      </w:r>
    </w:p>
    <w:p w:rsidR="006D3EA5" w:rsidRDefault="001072C4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30C"/>
    <w:multiLevelType w:val="hybridMultilevel"/>
    <w:tmpl w:val="E172510A"/>
    <w:lvl w:ilvl="0" w:tplc="0BD08634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2C4"/>
    <w:rsid w:val="00046F8B"/>
    <w:rsid w:val="001072C4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7952F-605F-4BD8-A8ED-4BB8DD91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072C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072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2186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2025-02-14T06:51:00Z</dcterms:created>
  <dcterms:modified xsi:type="dcterms:W3CDTF">2025-02-14T06:51:00Z</dcterms:modified>
</cp:coreProperties>
</file>